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3E4F02">
        <w:rPr>
          <w:bCs/>
          <w:noProof w:val="0"/>
          <w:sz w:val="24"/>
          <w:lang w:val="en-GB"/>
        </w:rPr>
        <w:t>NR Ad hoc</w:t>
      </w:r>
      <w:r w:rsidR="00831389">
        <w:rPr>
          <w:rFonts w:eastAsia="맑은 고딕"/>
          <w:bCs/>
          <w:noProof w:val="0"/>
          <w:sz w:val="24"/>
          <w:lang w:val="en-GB" w:eastAsia="ko-KR"/>
        </w:rPr>
        <w:tab/>
        <w:t>R3-1</w:t>
      </w:r>
      <w:r w:rsidR="000C2CB2">
        <w:rPr>
          <w:rFonts w:eastAsia="맑은 고딕"/>
          <w:bCs/>
          <w:noProof w:val="0"/>
          <w:sz w:val="24"/>
          <w:lang w:val="en-GB" w:eastAsia="ko-KR"/>
        </w:rPr>
        <w:t>72120</w:t>
      </w:r>
    </w:p>
    <w:p w:rsidR="00AC3F44" w:rsidRPr="00076C1C" w:rsidRDefault="003E4F02" w:rsidP="00831389">
      <w:pPr>
        <w:pStyle w:val="a5"/>
        <w:tabs>
          <w:tab w:val="right" w:pos="9639"/>
        </w:tabs>
        <w:rPr>
          <w:bCs/>
          <w:noProof w:val="0"/>
          <w:sz w:val="24"/>
          <w:lang w:val="en-GB"/>
        </w:rPr>
      </w:pPr>
      <w:r>
        <w:rPr>
          <w:rFonts w:eastAsia="바탕" w:cs="Arial"/>
          <w:color w:val="000000"/>
          <w:sz w:val="24"/>
          <w:szCs w:val="24"/>
          <w:lang w:eastAsia="ja-JP"/>
        </w:rPr>
        <w:t>Qingdao</w:t>
      </w:r>
      <w:r w:rsidRPr="00A72A21">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June</w:t>
      </w:r>
      <w:r w:rsidRPr="00A72A21">
        <w:rPr>
          <w:rFonts w:eastAsia="바탕" w:cs="Arial"/>
          <w:color w:val="000000"/>
          <w:sz w:val="24"/>
          <w:szCs w:val="24"/>
          <w:lang w:eastAsia="ja-JP"/>
        </w:rPr>
        <w:t xml:space="preserve"> </w:t>
      </w:r>
      <w:r>
        <w:rPr>
          <w:rFonts w:eastAsia="바탕" w:cs="Arial"/>
          <w:color w:val="000000"/>
          <w:sz w:val="24"/>
          <w:szCs w:val="24"/>
          <w:lang w:eastAsia="ja-JP"/>
        </w:rPr>
        <w:t>27</w:t>
      </w:r>
      <w:r w:rsidRPr="000E6768">
        <w:rPr>
          <w:rFonts w:eastAsia="바탕" w:cs="Arial"/>
          <w:color w:val="000000"/>
          <w:sz w:val="24"/>
          <w:szCs w:val="24"/>
          <w:vertAlign w:val="superscript"/>
          <w:lang w:eastAsia="ja-JP"/>
        </w:rPr>
        <w:t>th</w:t>
      </w:r>
      <w:r w:rsidRPr="00A72A21">
        <w:rPr>
          <w:rFonts w:eastAsia="바탕" w:cs="Arial"/>
          <w:color w:val="000000"/>
          <w:sz w:val="24"/>
          <w:szCs w:val="24"/>
          <w:lang w:eastAsia="ja-JP"/>
        </w:rPr>
        <w:t xml:space="preserve"> – </w:t>
      </w:r>
      <w:r>
        <w:rPr>
          <w:rFonts w:eastAsia="바탕" w:cs="Arial"/>
          <w:color w:val="000000"/>
          <w:sz w:val="24"/>
          <w:szCs w:val="24"/>
          <w:lang w:eastAsia="ja-JP"/>
        </w:rPr>
        <w:t>29</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48676B">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B25AF" w:rsidRPr="004B25AF">
        <w:rPr>
          <w:rFonts w:ascii="Arial" w:hAnsi="Arial" w:cs="Arial"/>
          <w:b/>
          <w:bCs/>
          <w:sz w:val="24"/>
        </w:rPr>
        <w:t>UE capability coordination between Master node and Secondary node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FF4D80">
        <w:rPr>
          <w:rFonts w:eastAsia="맑은 고딕"/>
          <w:lang w:val="en-GB" w:eastAsia="ko-KR"/>
        </w:rPr>
        <w:t xml:space="preserve">RAN3 </w:t>
      </w:r>
      <w:r w:rsidR="007D2E87">
        <w:rPr>
          <w:rFonts w:eastAsia="맑은 고딕"/>
          <w:lang w:val="en-GB" w:eastAsia="ko-KR"/>
        </w:rPr>
        <w:t>meeting</w:t>
      </w:r>
      <w:r w:rsidR="00FF4D80">
        <w:rPr>
          <w:rFonts w:eastAsia="맑은 고딕"/>
          <w:lang w:val="en-GB" w:eastAsia="ko-KR"/>
        </w:rPr>
        <w:t xml:space="preserve"> 95bis</w:t>
      </w:r>
      <w:r w:rsidR="007D2E87">
        <w:rPr>
          <w:rFonts w:eastAsia="맑은 고딕"/>
          <w:lang w:val="en-GB" w:eastAsia="ko-KR"/>
        </w:rPr>
        <w:t xml:space="preserve">, one open issue was captured in the list, which is </w:t>
      </w:r>
      <w:r w:rsidR="00826B5D">
        <w:rPr>
          <w:rFonts w:eastAsia="맑은 고딕"/>
          <w:lang w:val="en-GB" w:eastAsia="ko-KR"/>
        </w:rPr>
        <w:t xml:space="preserve">on </w:t>
      </w:r>
      <w:r w:rsidR="00404B17">
        <w:rPr>
          <w:rFonts w:eastAsia="맑은 고딕"/>
          <w:lang w:val="en-GB" w:eastAsia="ko-KR"/>
        </w:rPr>
        <w:t>UE capability coordination between eNB and gNB</w:t>
      </w:r>
      <w:r w:rsidR="006A7F13">
        <w:rPr>
          <w:rFonts w:eastAsia="맑은 고딕"/>
          <w:lang w:val="en-GB" w:eastAsia="ko-KR"/>
        </w:rPr>
        <w:t xml:space="preserve"> for option 3/3a/3x. </w:t>
      </w:r>
      <w:r w:rsidR="007D2E87">
        <w:rPr>
          <w:rFonts w:eastAsia="맑은 고딕"/>
          <w:lang w:val="en-GB" w:eastAsia="ko-KR"/>
        </w:rPr>
        <w:t>This paper is t</w:t>
      </w:r>
      <w:bookmarkStart w:id="1" w:name="_GoBack"/>
      <w:bookmarkEnd w:id="1"/>
      <w:r w:rsidR="007D2E87">
        <w:rPr>
          <w:rFonts w:eastAsia="맑은 고딕"/>
          <w:lang w:val="en-GB" w:eastAsia="ko-KR"/>
        </w:rPr>
        <w:t>o further investigate this issue</w:t>
      </w:r>
      <w:r w:rsidR="00CC4073">
        <w:rPr>
          <w:rFonts w:eastAsia="맑은 고딕"/>
          <w:lang w:val="en-GB" w:eastAsia="ko-KR"/>
        </w:rPr>
        <w:t>.</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A4A37" w:rsidRPr="001349C4" w:rsidRDefault="008A4A37" w:rsidP="008A4A37">
      <w:pPr>
        <w:jc w:val="both"/>
      </w:pPr>
      <w:r>
        <w:rPr>
          <w:rFonts w:eastAsia="맑은 고딕"/>
          <w:lang w:eastAsia="ko-KR"/>
        </w:rPr>
        <w:t>In</w:t>
      </w:r>
      <w:r>
        <w:rPr>
          <w:rFonts w:eastAsia="맑은 고딕" w:hint="eastAsia"/>
          <w:lang w:eastAsia="ko-KR"/>
        </w:rPr>
        <w:t xml:space="preserve"> </w:t>
      </w:r>
      <w:r w:rsidR="00DA3245">
        <w:rPr>
          <w:rFonts w:eastAsia="맑은 고딕"/>
          <w:lang w:eastAsia="ko-KR"/>
        </w:rPr>
        <w:t xml:space="preserve">the past </w:t>
      </w:r>
      <w:r>
        <w:rPr>
          <w:rFonts w:eastAsia="맑은 고딕"/>
          <w:lang w:eastAsia="ko-KR"/>
        </w:rPr>
        <w:t xml:space="preserve">RAN2 meeting, the following agreements were achieved on the UE capabilities: </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Agreements</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1:</w:t>
      </w:r>
      <w:r w:rsidRPr="001349C4">
        <w:tab/>
        <w:t>NR Capability is defined as the UE capability container for NR to include all NR specific capabilities required for the standalone operation.</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1a:</w:t>
      </w:r>
      <w:r w:rsidRPr="001349C4">
        <w:tab/>
      </w:r>
      <w:r w:rsidRPr="001349C4">
        <w:tab/>
        <w:t>The capabilities for CA/DC within NR are reported, if supported, in the NR Capability.</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FFS Whether LTE/NR DC specific capabilities requiring coordination between eNB and gNB are included in NR-Capability or LTE Capability or a new LTE/NR-Capability container.</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3:</w:t>
      </w:r>
      <w:r w:rsidRPr="001349C4">
        <w:tab/>
        <w:t>The eNB/gNB should be able to retrieve NR Capability, LTE/NR-Capability (if agreed) and LTE-Capability depending on the NSA/SA operations.</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4:</w:t>
      </w:r>
      <w:r w:rsidRPr="001349C4">
        <w:tab/>
        <w:t>In case of LTE-NR DC/MC, the master node should be able to forward LTE/NR-Capability (if agreed) and the secondary RAT specific capability (NR-Capability or EUTRA-Capability) to the secondary node within “SCG-ConfigInfo” (The IE name for LTE-NR DC/MC is TBD).</w:t>
      </w:r>
    </w:p>
    <w:p w:rsidR="008A4A37" w:rsidRDefault="008A4A37" w:rsidP="00D17F7F">
      <w:pPr>
        <w:jc w:val="both"/>
        <w:rPr>
          <w:rFonts w:eastAsia="맑은 고딕"/>
          <w:lang w:val="en-GB" w:eastAsia="ko-KR"/>
        </w:rPr>
      </w:pPr>
    </w:p>
    <w:p w:rsidR="008A4A37" w:rsidRDefault="000A2C39" w:rsidP="00D17F7F">
      <w:pPr>
        <w:jc w:val="both"/>
        <w:rPr>
          <w:rFonts w:eastAsia="맑은 고딕"/>
          <w:lang w:eastAsia="ko-KR"/>
        </w:rPr>
      </w:pPr>
      <w:r>
        <w:rPr>
          <w:rFonts w:eastAsia="맑은 고딕" w:hint="eastAsia"/>
          <w:lang w:eastAsia="ko-KR"/>
        </w:rPr>
        <w:t>R</w:t>
      </w:r>
      <w:r w:rsidR="0067273F">
        <w:rPr>
          <w:rFonts w:eastAsia="맑은 고딕"/>
          <w:lang w:eastAsia="ko-KR"/>
        </w:rPr>
        <w:t xml:space="preserve">AN2 has intention to design three UE capabilities, given as follows: </w:t>
      </w:r>
    </w:p>
    <w:p w:rsidR="0067273F" w:rsidRPr="0067273F" w:rsidRDefault="0067273F" w:rsidP="0067273F">
      <w:pPr>
        <w:pStyle w:val="af5"/>
        <w:numPr>
          <w:ilvl w:val="0"/>
          <w:numId w:val="44"/>
        </w:numPr>
        <w:jc w:val="both"/>
        <w:rPr>
          <w:rFonts w:eastAsia="맑은 고딕"/>
          <w:lang w:eastAsia="ko-KR"/>
        </w:rPr>
      </w:pPr>
      <w:r w:rsidRPr="001349C4">
        <w:t>NR-Capabilit</w:t>
      </w:r>
      <w:r>
        <w:t>y</w:t>
      </w:r>
    </w:p>
    <w:p w:rsidR="0067273F" w:rsidRPr="0067273F" w:rsidRDefault="0067273F" w:rsidP="0067273F">
      <w:pPr>
        <w:pStyle w:val="af5"/>
        <w:numPr>
          <w:ilvl w:val="0"/>
          <w:numId w:val="44"/>
        </w:numPr>
        <w:jc w:val="both"/>
        <w:rPr>
          <w:rFonts w:eastAsia="맑은 고딕"/>
          <w:lang w:eastAsia="ko-KR"/>
        </w:rPr>
      </w:pPr>
      <w:r w:rsidRPr="001349C4">
        <w:t>EUTRA-Capability</w:t>
      </w:r>
    </w:p>
    <w:p w:rsidR="0067273F" w:rsidRPr="0067273F" w:rsidRDefault="0067273F" w:rsidP="0067273F">
      <w:pPr>
        <w:pStyle w:val="af5"/>
        <w:numPr>
          <w:ilvl w:val="0"/>
          <w:numId w:val="44"/>
        </w:numPr>
        <w:jc w:val="both"/>
        <w:rPr>
          <w:rFonts w:eastAsia="맑은 고딕"/>
          <w:lang w:eastAsia="ko-KR"/>
        </w:rPr>
      </w:pPr>
      <w:r>
        <w:t>LTE/NR-Capability</w:t>
      </w:r>
      <w:r w:rsidR="00E52302">
        <w:t xml:space="preserve"> (FFS)</w:t>
      </w:r>
    </w:p>
    <w:p w:rsidR="006918DA" w:rsidRDefault="006918DA" w:rsidP="00D17F7F">
      <w:pPr>
        <w:jc w:val="both"/>
        <w:rPr>
          <w:rFonts w:eastAsia="맑은 고딕"/>
          <w:lang w:val="en-GB" w:eastAsia="ko-KR"/>
        </w:rPr>
      </w:pPr>
      <w:r w:rsidRPr="006918DA">
        <w:rPr>
          <w:rFonts w:eastAsia="맑은 고딕"/>
          <w:lang w:val="en-GB" w:eastAsia="ko-KR"/>
        </w:rPr>
        <w:t>Basically, for type II and type III UE capability, the use of the capability in one RAT has impacts to the other RAT. For example, the RF capability</w:t>
      </w:r>
      <w:r w:rsidR="00EB686B">
        <w:rPr>
          <w:rFonts w:eastAsia="맑은 고딕"/>
          <w:lang w:val="en-GB" w:eastAsia="ko-KR"/>
        </w:rPr>
        <w:t xml:space="preserve"> (band combination)</w:t>
      </w:r>
      <w:r w:rsidRPr="006918DA">
        <w:rPr>
          <w:rFonts w:eastAsia="맑은 고딕"/>
          <w:lang w:val="en-GB" w:eastAsia="ko-KR"/>
        </w:rPr>
        <w:t xml:space="preserve"> as type II requires a rec</w:t>
      </w:r>
      <w:r w:rsidR="008743C6">
        <w:rPr>
          <w:rFonts w:eastAsia="맑은 고딕"/>
          <w:lang w:val="en-GB" w:eastAsia="ko-KR"/>
        </w:rPr>
        <w:t>onfiguration coordination over X2</w:t>
      </w:r>
      <w:r w:rsidRPr="006918DA">
        <w:rPr>
          <w:rFonts w:eastAsia="맑은 고딕"/>
          <w:lang w:val="en-GB" w:eastAsia="ko-KR"/>
        </w:rPr>
        <w:t xml:space="preserve"> and in addition it may require a RRC reconfiguration to UE. A type III example can be buffer size, which requires the rec</w:t>
      </w:r>
      <w:r w:rsidR="008743C6">
        <w:rPr>
          <w:rFonts w:eastAsia="맑은 고딕"/>
          <w:lang w:val="en-GB" w:eastAsia="ko-KR"/>
        </w:rPr>
        <w:t>onfiguration coordination over X2</w:t>
      </w:r>
      <w:r w:rsidRPr="006918DA">
        <w:rPr>
          <w:rFonts w:eastAsia="맑은 고딕"/>
          <w:lang w:val="en-GB" w:eastAsia="ko-KR"/>
        </w:rPr>
        <w:t xml:space="preserve"> but it will not involve the reconfiguration to UE.</w:t>
      </w:r>
      <w:r w:rsidR="008743C6">
        <w:rPr>
          <w:rFonts w:eastAsia="맑은 고딕"/>
          <w:lang w:val="en-GB" w:eastAsia="ko-KR"/>
        </w:rPr>
        <w:t xml:space="preserve"> </w:t>
      </w:r>
    </w:p>
    <w:p w:rsidR="00EB686B" w:rsidRDefault="008743C6" w:rsidP="00D17F7F">
      <w:pPr>
        <w:jc w:val="both"/>
        <w:rPr>
          <w:rFonts w:eastAsia="맑은 고딕"/>
          <w:lang w:eastAsia="ko-KR"/>
        </w:rPr>
      </w:pPr>
      <w:r>
        <w:rPr>
          <w:rFonts w:eastAsia="맑은 고딕" w:hint="eastAsia"/>
          <w:lang w:eastAsia="ko-KR"/>
        </w:rPr>
        <w:t>For handling type II an</w:t>
      </w:r>
      <w:r>
        <w:rPr>
          <w:rFonts w:eastAsia="맑은 고딕"/>
          <w:lang w:eastAsia="ko-KR"/>
        </w:rPr>
        <w:t>d</w:t>
      </w:r>
      <w:r>
        <w:rPr>
          <w:rFonts w:eastAsia="맑은 고딕" w:hint="eastAsia"/>
          <w:lang w:eastAsia="ko-KR"/>
        </w:rPr>
        <w:t xml:space="preserve"> III UE </w:t>
      </w:r>
      <w:r>
        <w:rPr>
          <w:rFonts w:eastAsia="맑은 고딕"/>
          <w:lang w:eastAsia="ko-KR"/>
        </w:rPr>
        <w:t>capabilities</w:t>
      </w:r>
      <w:r>
        <w:rPr>
          <w:rFonts w:eastAsia="맑은 고딕" w:hint="eastAsia"/>
          <w:lang w:eastAsia="ko-KR"/>
        </w:rPr>
        <w:t xml:space="preserve">, </w:t>
      </w:r>
      <w:r>
        <w:rPr>
          <w:rFonts w:eastAsia="맑은 고딕"/>
          <w:lang w:eastAsia="ko-KR"/>
        </w:rPr>
        <w:t xml:space="preserve">RAN2 is investigating on whether to include the </w:t>
      </w:r>
      <w:r w:rsidRPr="001349C4">
        <w:t>LTE/NR DC specific capabilities requiring coordination between eNB and gNB in NR-Capability or LTE Capability or a new LTE/NR-Capability container</w:t>
      </w:r>
      <w:r>
        <w:t>.</w:t>
      </w:r>
      <w:r w:rsidR="00EB686B">
        <w:t xml:space="preserve"> </w:t>
      </w:r>
      <w:r w:rsidR="006918DA">
        <w:rPr>
          <w:rFonts w:eastAsia="맑은 고딕"/>
          <w:lang w:eastAsia="ko-KR"/>
        </w:rPr>
        <w:t xml:space="preserve">The main concern is on whether to allow the duplication </w:t>
      </w:r>
      <w:r w:rsidR="00EB686B">
        <w:rPr>
          <w:rFonts w:eastAsia="맑은 고딕"/>
          <w:lang w:eastAsia="ko-KR"/>
        </w:rPr>
        <w:t xml:space="preserve">between three containers. The decision on this would impact to RAN3. That is, whether RAN3 should define X2 independent procedures or not is pending to the decision of RAN2 on the issues above, i.e., </w:t>
      </w:r>
    </w:p>
    <w:p w:rsidR="006918DA" w:rsidRDefault="00EB686B" w:rsidP="00EB686B">
      <w:pPr>
        <w:pStyle w:val="af5"/>
        <w:numPr>
          <w:ilvl w:val="0"/>
          <w:numId w:val="44"/>
        </w:numPr>
        <w:jc w:val="both"/>
        <w:rPr>
          <w:rFonts w:eastAsia="맑은 고딕"/>
          <w:lang w:eastAsia="ko-KR"/>
        </w:rPr>
      </w:pPr>
      <w:r w:rsidRPr="00EB686B">
        <w:rPr>
          <w:rFonts w:eastAsia="맑은 고딕"/>
          <w:lang w:eastAsia="ko-KR"/>
        </w:rPr>
        <w:t>Whether LTE/NR DC specific capabilities requiring coordination between eNB and gNB are included in NR-Capability or LTE Capability or a new LTE/NR-Capability container.</w:t>
      </w:r>
    </w:p>
    <w:p w:rsidR="00EB686B" w:rsidRPr="00EB686B" w:rsidRDefault="00430B1B" w:rsidP="00EB686B">
      <w:pPr>
        <w:pStyle w:val="af5"/>
        <w:numPr>
          <w:ilvl w:val="0"/>
          <w:numId w:val="44"/>
        </w:numPr>
        <w:jc w:val="both"/>
        <w:rPr>
          <w:rFonts w:eastAsia="맑은 고딕"/>
          <w:lang w:eastAsia="ko-KR"/>
        </w:rPr>
      </w:pPr>
      <w:r>
        <w:rPr>
          <w:rFonts w:eastAsia="맑은 고딕"/>
          <w:lang w:eastAsia="ko-KR"/>
        </w:rPr>
        <w:t>Whether t</w:t>
      </w:r>
      <w:r w:rsidR="00EB686B">
        <w:rPr>
          <w:rFonts w:eastAsia="맑은 고딕"/>
          <w:lang w:eastAsia="ko-KR"/>
        </w:rPr>
        <w:t>he duplication between the containers are allowed or not</w:t>
      </w:r>
    </w:p>
    <w:p w:rsidR="00E1615E" w:rsidRDefault="0079775C" w:rsidP="006372BB">
      <w:pPr>
        <w:jc w:val="both"/>
        <w:rPr>
          <w:rFonts w:eastAsia="맑은 고딕"/>
          <w:lang w:eastAsia="ko-KR"/>
        </w:rPr>
      </w:pPr>
      <w:r>
        <w:rPr>
          <w:rFonts w:eastAsia="맑은 고딕" w:hint="eastAsia"/>
          <w:lang w:eastAsia="ko-KR"/>
        </w:rPr>
        <w:t>B</w:t>
      </w:r>
      <w:r>
        <w:rPr>
          <w:rFonts w:eastAsia="맑은 고딕"/>
          <w:lang w:eastAsia="ko-KR"/>
        </w:rPr>
        <w:t>ased on the analysis above,</w:t>
      </w:r>
      <w:r w:rsidR="006F4C36">
        <w:rPr>
          <w:rFonts w:eastAsia="맑은 고딕"/>
          <w:lang w:eastAsia="ko-KR"/>
        </w:rPr>
        <w:t xml:space="preserve"> t</w:t>
      </w:r>
      <w:r w:rsidR="00467685">
        <w:rPr>
          <w:rFonts w:eastAsia="맑은 고딕"/>
          <w:lang w:eastAsia="ko-KR"/>
        </w:rPr>
        <w:t xml:space="preserve">he following proposal is suggested to RAN3: </w:t>
      </w:r>
    </w:p>
    <w:p w:rsidR="00EB686B" w:rsidRDefault="002C40ED" w:rsidP="006372BB">
      <w:pPr>
        <w:jc w:val="both"/>
        <w:rPr>
          <w:rFonts w:eastAsia="맑은 고딕"/>
          <w:b/>
          <w:lang w:eastAsia="ko-KR"/>
        </w:rPr>
      </w:pPr>
      <w:r>
        <w:rPr>
          <w:rFonts w:eastAsia="맑은 고딕"/>
          <w:b/>
          <w:lang w:eastAsia="ko-KR"/>
        </w:rPr>
        <w:t>Proposal</w:t>
      </w:r>
      <w:r w:rsidR="009C52C1">
        <w:rPr>
          <w:rFonts w:eastAsia="맑은 고딕"/>
          <w:b/>
          <w:lang w:eastAsia="ko-KR"/>
        </w:rPr>
        <w:t>)</w:t>
      </w:r>
      <w:r w:rsidR="006372BB" w:rsidRPr="00FC170B">
        <w:rPr>
          <w:rFonts w:eastAsia="맑은 고딕"/>
          <w:b/>
          <w:lang w:eastAsia="ko-KR"/>
        </w:rPr>
        <w:t xml:space="preserve">: </w:t>
      </w:r>
      <w:r w:rsidR="00EB686B">
        <w:rPr>
          <w:rFonts w:eastAsia="맑은 고딕"/>
          <w:b/>
          <w:lang w:eastAsia="ko-KR"/>
        </w:rPr>
        <w:t>Whether t</w:t>
      </w:r>
      <w:r w:rsidR="006372BB" w:rsidRPr="00FC170B">
        <w:rPr>
          <w:rFonts w:eastAsia="맑은 고딕"/>
          <w:b/>
          <w:lang w:eastAsia="ko-KR"/>
        </w:rPr>
        <w:t>o</w:t>
      </w:r>
      <w:r w:rsidR="00467685">
        <w:rPr>
          <w:rFonts w:eastAsia="맑은 고딕"/>
          <w:b/>
          <w:lang w:eastAsia="ko-KR"/>
        </w:rPr>
        <w:t xml:space="preserve"> </w:t>
      </w:r>
      <w:r w:rsidR="00EB686B">
        <w:rPr>
          <w:rFonts w:eastAsia="맑은 고딕"/>
          <w:b/>
          <w:lang w:eastAsia="ko-KR"/>
        </w:rPr>
        <w:t xml:space="preserve">define independent X2 procedure for the UE capability negotiation between </w:t>
      </w:r>
      <w:r w:rsidR="005B4DF6">
        <w:rPr>
          <w:rFonts w:eastAsia="맑은 고딕"/>
          <w:b/>
          <w:lang w:eastAsia="ko-KR"/>
        </w:rPr>
        <w:t xml:space="preserve">Master eNB and Secondary gNB </w:t>
      </w:r>
      <w:r w:rsidR="00EB686B">
        <w:rPr>
          <w:rFonts w:eastAsia="맑은 고딕"/>
          <w:b/>
          <w:lang w:eastAsia="ko-KR"/>
        </w:rPr>
        <w:t xml:space="preserve">is pending to RAN2 decision on the following issues: </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lastRenderedPageBreak/>
        <w:t>Whether LTE/NR DC specific capabilities requiring coordination between eNB and gNB are included in NR-Capability or LTE Capability or a new LTE/NR-Capability container.</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t>Whether the duplication between the containers are allowed or not</w:t>
      </w:r>
    </w:p>
    <w:p w:rsidR="000C36E7" w:rsidRPr="00430B1B" w:rsidRDefault="000C36E7" w:rsidP="000C36E7">
      <w:pPr>
        <w:pStyle w:val="af5"/>
        <w:ind w:left="760"/>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UE capability coordination</w:t>
      </w:r>
      <w:r w:rsidR="000518E1">
        <w:rPr>
          <w:rFonts w:eastAsia="맑은 고딕"/>
          <w:lang w:val="en-GB" w:eastAsia="ko-KR"/>
        </w:rPr>
        <w:t xml:space="preserve"> issue</w:t>
      </w:r>
      <w:r w:rsidR="005C110A">
        <w:rPr>
          <w:rFonts w:eastAsia="맑은 고딕"/>
          <w:lang w:val="en-GB" w:eastAsia="ko-KR"/>
        </w:rPr>
        <w:t xml:space="preserve"> </w:t>
      </w:r>
      <w:r w:rsidR="00386BFA">
        <w:rPr>
          <w:rFonts w:eastAsia="맑은 고딕"/>
          <w:lang w:val="en-GB" w:eastAsia="ko-KR"/>
        </w:rPr>
        <w:t>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0518E1">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430B1B" w:rsidRDefault="00430B1B" w:rsidP="00430B1B">
      <w:pPr>
        <w:jc w:val="both"/>
        <w:rPr>
          <w:rFonts w:eastAsia="맑은 고딕"/>
          <w:b/>
          <w:lang w:eastAsia="ko-KR"/>
        </w:rPr>
      </w:pPr>
      <w:r>
        <w:rPr>
          <w:rFonts w:eastAsia="맑은 고딕"/>
          <w:b/>
          <w:lang w:eastAsia="ko-KR"/>
        </w:rPr>
        <w:t>Proposal)</w:t>
      </w:r>
      <w:r w:rsidRPr="00FC170B">
        <w:rPr>
          <w:rFonts w:eastAsia="맑은 고딕"/>
          <w:b/>
          <w:lang w:eastAsia="ko-KR"/>
        </w:rPr>
        <w:t xml:space="preserve">: </w:t>
      </w:r>
      <w:r>
        <w:rPr>
          <w:rFonts w:eastAsia="맑은 고딕"/>
          <w:b/>
          <w:lang w:eastAsia="ko-KR"/>
        </w:rPr>
        <w:t>Whether t</w:t>
      </w:r>
      <w:r w:rsidRPr="00FC170B">
        <w:rPr>
          <w:rFonts w:eastAsia="맑은 고딕"/>
          <w:b/>
          <w:lang w:eastAsia="ko-KR"/>
        </w:rPr>
        <w:t>o</w:t>
      </w:r>
      <w:r>
        <w:rPr>
          <w:rFonts w:eastAsia="맑은 고딕"/>
          <w:b/>
          <w:lang w:eastAsia="ko-KR"/>
        </w:rPr>
        <w:t xml:space="preserve"> define independent X2 procedure for the UE capability negotiation between Master eNB and Secondary gNB is pending to RAN2 decision on the following issues: </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t>Whether LTE/NR DC specific capabilities requiring coordination between eNB and gNB are included in NR-Capability or LTE Capability or a new LTE/NR-Capability container.</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t>Whether the duplication between the containers are allowed or not</w:t>
      </w:r>
    </w:p>
    <w:p w:rsidR="005D1B82" w:rsidRPr="00430B1B" w:rsidRDefault="005D1B82" w:rsidP="00DE0093">
      <w:pPr>
        <w:jc w:val="both"/>
        <w:rPr>
          <w:rFonts w:eastAsia="맑은 고딕"/>
          <w:lang w:val="en-GB" w:eastAsia="ko-KR"/>
        </w:rPr>
      </w:pP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D2008A" w:rsidRDefault="00A01C81" w:rsidP="00A01C81">
      <w:pPr>
        <w:numPr>
          <w:ilvl w:val="0"/>
          <w:numId w:val="1"/>
        </w:numPr>
      </w:pPr>
      <w:r>
        <w:rPr>
          <w:rFonts w:eastAsiaTheme="minorEastAsia" w:hint="eastAsia"/>
          <w:lang w:eastAsia="ko-KR"/>
        </w:rPr>
        <w:t>R3-</w:t>
      </w:r>
      <w:r>
        <w:rPr>
          <w:rFonts w:eastAsiaTheme="minorEastAsia"/>
          <w:lang w:eastAsia="ko-KR"/>
        </w:rPr>
        <w:t>171409, “</w:t>
      </w:r>
      <w:r w:rsidRPr="00422AFF">
        <w:rPr>
          <w:rFonts w:eastAsiaTheme="minorEastAsia"/>
          <w:lang w:eastAsia="ko-KR"/>
        </w:rPr>
        <w:t>List of Open Issues on X2AP to support Option 3/3a/3x</w:t>
      </w:r>
      <w:r>
        <w:rPr>
          <w:rFonts w:eastAsiaTheme="minorEastAsia"/>
          <w:lang w:eastAsia="ko-KR"/>
        </w:rPr>
        <w:t>” LGE, Ericsson</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F9D" w:rsidRDefault="00905F9D">
      <w:r>
        <w:separator/>
      </w:r>
    </w:p>
  </w:endnote>
  <w:endnote w:type="continuationSeparator" w:id="0">
    <w:p w:rsidR="00905F9D" w:rsidRDefault="0090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F9D" w:rsidRDefault="00905F9D">
      <w:r>
        <w:separator/>
      </w:r>
    </w:p>
  </w:footnote>
  <w:footnote w:type="continuationSeparator" w:id="0">
    <w:p w:rsidR="00905F9D" w:rsidRDefault="00905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8.7pt;height:8.7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3">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4"/>
  </w:num>
  <w:num w:numId="8">
    <w:abstractNumId w:val="39"/>
  </w:num>
  <w:num w:numId="9">
    <w:abstractNumId w:val="40"/>
  </w:num>
  <w:num w:numId="10">
    <w:abstractNumId w:val="34"/>
  </w:num>
  <w:num w:numId="11">
    <w:abstractNumId w:val="4"/>
  </w:num>
  <w:num w:numId="12">
    <w:abstractNumId w:val="26"/>
  </w:num>
  <w:num w:numId="13">
    <w:abstractNumId w:val="31"/>
  </w:num>
  <w:num w:numId="14">
    <w:abstractNumId w:val="32"/>
  </w:num>
  <w:num w:numId="15">
    <w:abstractNumId w:val="42"/>
  </w:num>
  <w:num w:numId="16">
    <w:abstractNumId w:val="33"/>
  </w:num>
  <w:num w:numId="17">
    <w:abstractNumId w:val="27"/>
  </w:num>
  <w:num w:numId="18">
    <w:abstractNumId w:val="21"/>
  </w:num>
  <w:num w:numId="19">
    <w:abstractNumId w:val="18"/>
  </w:num>
  <w:num w:numId="20">
    <w:abstractNumId w:val="22"/>
  </w:num>
  <w:num w:numId="21">
    <w:abstractNumId w:val="41"/>
  </w:num>
  <w:num w:numId="22">
    <w:abstractNumId w:val="3"/>
  </w:num>
  <w:num w:numId="23">
    <w:abstractNumId w:val="8"/>
  </w:num>
  <w:num w:numId="24">
    <w:abstractNumId w:val="2"/>
  </w:num>
  <w:num w:numId="25">
    <w:abstractNumId w:val="37"/>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9"/>
  </w:num>
  <w:num w:numId="34">
    <w:abstractNumId w:val="13"/>
  </w:num>
  <w:num w:numId="35">
    <w:abstractNumId w:val="17"/>
  </w:num>
  <w:num w:numId="36">
    <w:abstractNumId w:val="19"/>
  </w:num>
  <w:num w:numId="37">
    <w:abstractNumId w:val="36"/>
  </w:num>
  <w:num w:numId="38">
    <w:abstractNumId w:val="10"/>
  </w:num>
  <w:num w:numId="39">
    <w:abstractNumId w:val="43"/>
  </w:num>
  <w:num w:numId="40">
    <w:abstractNumId w:val="25"/>
  </w:num>
  <w:num w:numId="41">
    <w:abstractNumId w:val="38"/>
  </w:num>
  <w:num w:numId="42">
    <w:abstractNumId w:val="28"/>
  </w:num>
  <w:num w:numId="43">
    <w:abstractNumId w:val="35"/>
  </w:num>
  <w:num w:numId="44">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C68EC-C42A-411D-8050-47A08C9D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2</Pages>
  <Words>576</Words>
  <Characters>3286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8</cp:revision>
  <cp:lastPrinted>2017-05-04T01:29:00Z</cp:lastPrinted>
  <dcterms:created xsi:type="dcterms:W3CDTF">2017-06-15T10:50:00Z</dcterms:created>
  <dcterms:modified xsi:type="dcterms:W3CDTF">2017-06-20T01:57:00Z</dcterms:modified>
</cp:coreProperties>
</file>